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PROGRAMACIÓN ANUAL DE COMUNICACIÓN 2026</w:t>
      </w:r>
    </w:p>
    <w:p w:rsidR="00000000" w:rsidDel="00000000" w:rsidP="00000000" w:rsidRDefault="00000000" w:rsidRPr="00000000" w14:paraId="00000002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I. DATOS INFORMATIVOS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UGEL / I.E.: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Condesuyos / 40430 "José Simeón Tejeda" 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Grado: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Primero de Secundaria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Área / Horas: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Comunicación / 4 horas semanales 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Docente: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Ydalia Ranilla Arias</w:t>
      </w:r>
    </w:p>
    <w:p w:rsidR="00000000" w:rsidDel="00000000" w:rsidP="00000000" w:rsidRDefault="00000000" w:rsidRPr="00000000" w14:paraId="00000007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II. DESCRIPCIÓN GENERAL DEL ÁREA</w:t>
      </w:r>
    </w:p>
    <w:p w:rsidR="00000000" w:rsidDel="00000000" w:rsidP="00000000" w:rsidRDefault="00000000" w:rsidRPr="00000000" w14:paraId="00000008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área se sustenta en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enfoque comunicativo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orientado al desarrollo de competencias para que los estudiantes interactúen en diversos contextos. Para el primer grado, el énfasis está en la transición a textos de mayor complejidad y el desarrollo de la autonomía. Se incluye una unidad diagnóstica sobre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pobreza en Condesuyos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vinculando el aprendizaje con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Currículo Regional de Arequipa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fomentar una conciencia crítica sobre la realidad local.</w:t>
      </w:r>
    </w:p>
    <w:p w:rsidR="00000000" w:rsidDel="00000000" w:rsidP="00000000" w:rsidRDefault="00000000" w:rsidRPr="00000000" w14:paraId="00000009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III. CALENDARIZACIÓN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Bimestre: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16 de marzo al 15 de mayo (9 semanas).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Bimestre: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25 de mayo al 24 de julio (9 semanas).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Bimestre: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10 de agosto al 09 de octubre (9 semanas).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Bimestre: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19 de octubre al 18 de diciembre (9 semanas).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line="24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IV.</w:t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ORGANIZACIÓN DE LAS UNIDADES DIDÁCTICAS</w:t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 </w:t>
      </w:r>
    </w:p>
    <w:tbl>
      <w:tblPr>
        <w:tblStyle w:val="Table1"/>
        <w:tblW w:w="9481.0" w:type="dxa"/>
        <w:jc w:val="left"/>
        <w:tblLayout w:type="fixed"/>
        <w:tblLook w:val="0400"/>
      </w:tblPr>
      <w:tblGrid>
        <w:gridCol w:w="383"/>
        <w:gridCol w:w="1531"/>
        <w:gridCol w:w="1669"/>
        <w:gridCol w:w="1913"/>
        <w:gridCol w:w="1669"/>
        <w:gridCol w:w="952"/>
        <w:gridCol w:w="1364"/>
        <w:tblGridChange w:id="0">
          <w:tblGrid>
            <w:gridCol w:w="383"/>
            <w:gridCol w:w="1531"/>
            <w:gridCol w:w="1669"/>
            <w:gridCol w:w="1913"/>
            <w:gridCol w:w="1669"/>
            <w:gridCol w:w="952"/>
            <w:gridCol w:w="1364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N.° 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Título / Situación Significativa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Competencias y Capacidades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Desempeños de 1.er 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Competencias Transversales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Duración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Evidencia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"Nos reencontramos y nos expresamos contra el bullying"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Lee diversos tipos de textos: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Obtiene información del texto.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Infiere e interpreta información.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 la forma y contenido.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Identifica información explícita y relevante en textos sobre convivencia. Deduce el tema y el propósito comunicativo.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Gestiona su aprendizaje: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Define metas de aprendizaje para el bimestre de forma autónoma.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sem (16/03 - 17/04)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Guion de entrevista e informe sobre el respeto.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"Nuestra voz contra la pobreza en Condesuyos"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Escribe diversos tipos de textos: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 el texto a la situación.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Organiza y desarrolla las ideas.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Utiliza convenciones del lenguaje.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 el texto.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Adecúa el texto a la situación considerando el propósito (superar la pobreza). Organiza ideas con coherencia y cohesión.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 desenvuelve en entornos virtuales: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Investiga y organiza datos sobre Condesuyos en la web.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sem (20/04 - 15/05)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Discurso argumentativo escrito y oral.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"Nuestras palabras para cuidar el ambiente"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 comunica oralmente: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Obtiene información oral.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Infiere e interpreta.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Adecúa, organiza y desarrolla.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Interactúa estratégicamente.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Explica el tema y propósito del texto oral sobre ecología. Distingue lo relevante de lo complementario vinculando información.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Gestiona su aprendizaje: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Organiza acciones estratégicas para alcanzar sus metas de investigación.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sem (25/05 - 26/06)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Mesa redonda sobre el cuidado del agua.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"Creatividad y tecnología para un mundo sostenible"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Escribe diversos tipos de textos: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Organiza y desarrolla las ideas.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Utiliza convenciones del lenguaje.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Utiliza recursos gramaticales y ortográficos (tildación) que contribuyen al sentido de su relato fantástico/ambiental.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 desenvuelve en entornos virtuales: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Crea materiales digitales (spot) para promover el reciclaje.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sem (29/06 - 24/07)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Cuento ambiental y spot publicitario.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"Difundiendo nuestra riqueza gastronómica"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Lee diversos tipos de textos: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Obtiene información.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Infiere e interpreta.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Deduce diversas relaciones lógicas entre las ideas de un texto instructivo (receta) a partir de información relevante.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Gestiona su aprendizaje: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Monitorea su avance al redactar y hace ajustes según la retroalimentación.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sem (10/08 - 04/09)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Recetario regional detallado.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"Tendencias que valoran nuestra cultura"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Escribe diversos tipos de textos: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 el texto.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Organiza y desarrolla las ideas.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Utiliza convenciones del lenguaje.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Organiza y desarrolla las ideas de forma coherente en infografías, usando conectores y referentes de forma fluida.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 desenvuelve en entornos virtuales: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Publica y comparte sus infografías en plataformas escolares.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sem (07/09 - 09/10)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Infografía sobre tradiciones de Andaray.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"Viajemos a otros mundos a través de la lectura"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Lee diversos tipos de textos: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Infiere e interpreta información.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 la forma, contenido y contexto.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Opina sobre el contenido, la organización textual y la intención del autor en novelas de aventuras y fantasía.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Gestiona su aprendizaje: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Establece metas de lectura diaria y evalúa su comprensión de forma crítica.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 sem (19/10 - 20/11)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Reseña literaria y relato de aventuras.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"Compartiendo nuestras aventuras literarias"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 comunica oralmente: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Obtiene información.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Adecúa, organiza y desarrolla.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Interactúa estratégicamente.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Expresa ideas y emociones de forma fluida. Evalúa la adecuación y coherencia de sus ideas al narrar sus logros.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Gestiona su aprendizaje: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Evalúa los resultados de su aprendizaje anual y propone metas para el 2027.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 sem (23/11 - 18/12)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Vlog literario o Portafolio oral de logros.</w:t>
            </w:r>
          </w:p>
        </w:tc>
      </w:tr>
    </w:tbl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V. ESTRATEGIAS METODOLÓGICAS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Metodología: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 prioriza el uso de las estrategias de lectura (antes, durante y después) propuestas en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Escolar 1 Comunicación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Talleres de Escritura: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Proceso de planificación, textualización y revisión de textos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Escolar 1 Comunicación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Lectura dirigida: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Uso de los materiales del plan lector "El Perú Lee" </w:t>
      </w:r>
    </w:p>
    <w:p w:rsidR="00000000" w:rsidDel="00000000" w:rsidP="00000000" w:rsidRDefault="00000000" w:rsidRPr="00000000" w14:paraId="0000008C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VI. EVALUACIÓN 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Evaluación Formativa: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Retroalimentación oportuna basada en los criterios de evaluación.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Instrumentos: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Rúbricas analíticas, listas de cotejo y escalas de valoración.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Criterios: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Derivados directamente de los estándares de aprendizaje del Ciclo VI y los desempeños de primer grado </w:t>
      </w:r>
    </w:p>
    <w:p w:rsidR="00000000" w:rsidDel="00000000" w:rsidP="00000000" w:rsidRDefault="00000000" w:rsidRPr="00000000" w14:paraId="00000090">
      <w:pPr>
        <w:spacing w:after="28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VII. MATERIALES Y RECURSOS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Escolar 1.º de Secundaria - Comunicación (Minedu, 2026).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Currículo Regional Diversificado de Arequipa.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Recursos TIC: Pizarra inteligente, televisor,  plataformas educativas y material audiovisual.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Entorno local: Productores agrícolas de Andaray, calendario comunal.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1600200</wp:posOffset>
            </wp:positionH>
            <wp:positionV relativeFrom="paragraph">
              <wp:posOffset>371475</wp:posOffset>
            </wp:positionV>
            <wp:extent cx="2057400" cy="92392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5">
      <w:pPr>
        <w:spacing w:after="28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Andaray,30 de marzo del 2026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118744</wp:posOffset>
            </wp:positionH>
            <wp:positionV relativeFrom="paragraph">
              <wp:posOffset>58057</wp:posOffset>
            </wp:positionV>
            <wp:extent cx="1235075" cy="64389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643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6">
      <w:pPr>
        <w:spacing w:after="280"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DOCENTE                                          DIRECTOR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51" w:top="1418" w:left="1276" w:right="1467" w:header="45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A3A22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PE"/>
    </w:rPr>
  </w:style>
  <w:style w:type="character" w:styleId="Ttulo2Car" w:customStyle="1">
    <w:name w:val="Título 2 Car"/>
    <w:basedOn w:val="Fuentedeprrafopredeter"/>
    <w:link w:val="Ttulo2"/>
    <w:uiPriority w:val="9"/>
    <w:rsid w:val="007A3A22"/>
    <w:rPr>
      <w:rFonts w:ascii="Times New Roman" w:cs="Times New Roman" w:eastAsia="Times New Roman" w:hAnsi="Times New Roman"/>
      <w:b w:val="1"/>
      <w:bCs w:val="1"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 w:val="1"/>
    <w:unhideWhenUsed w:val="1"/>
    <w:rsid w:val="007A3A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 w:val="1"/>
    <w:rsid w:val="007A3A2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6UVGim8IZJPD3j9CsIN3V8sGIw==">CgMxLjA4AHIhMVh4LVdFQlpadmYwS3dIMzgyMlhYMnBrSE9kUUtUSjJ1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2026-03-28T23:23:00Z</dcterms:created>
  <dc:creator>USUARIO</dc:creator>
</cp:coreProperties>
</file>