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UNIDAD DE APRENDIZAJE N.° 01: "Organizamos nuestra convivencia escolar valorando nuestra cultura y enfrentando desafíos"</w:t>
      </w:r>
    </w:p>
    <w:p w:rsidR="00000000" w:rsidDel="00000000" w:rsidP="00000000" w:rsidRDefault="00000000" w:rsidRPr="00000000" w14:paraId="00000002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1. DATOS INFORMATIVOS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I.E.     : José Simeón Tejeda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Periodo lectivo: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2026.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Grado 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3.er grado de secundaria.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Duración: 5 semanas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Área: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Comunicación.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Docente: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Ydalia Ranilla Arias</w:t>
      </w:r>
    </w:p>
    <w:p w:rsidR="00000000" w:rsidDel="00000000" w:rsidP="00000000" w:rsidRDefault="00000000" w:rsidRPr="00000000" w14:paraId="00000009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2. SITUACIÓN SIGNIFICATIVA</w:t>
      </w:r>
    </w:p>
    <w:p w:rsidR="00000000" w:rsidDel="00000000" w:rsidP="00000000" w:rsidRDefault="00000000" w:rsidRPr="00000000" w14:paraId="0000000A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estudiantes de tercer grado de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I.E. 40430 José Simeón Tejeda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retornan a las aulas en un contexto donde la economía local, basada en la agricultura y ganadería, enfrenta desafíos debido a 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pobreza rural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 la falta de oportunidades, lo que genera en muchas familias la idea de la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migración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Según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Currículo Regional de Condesuyos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existe una pérdida progresiva de conocimientos ancestrales y una falta de valoración del patrimonio local. </w:t>
      </w:r>
    </w:p>
    <w:p w:rsidR="00000000" w:rsidDel="00000000" w:rsidP="00000000" w:rsidRDefault="00000000" w:rsidRPr="00000000" w14:paraId="0000000B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Ante esta situación, se plantean los siguientes retos: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¿Cómo podemos utilizar la comunicación asertiva para fortalecer nuestros vínculos y acuerdos de convivencia? ¿De qué manera la expresión de nuestras metas personales y colectivas puede ayudar a superar las limitaciones del entorno?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3. PROPÓSITOS DE APRENDIZAJE Y EVALUACIÓN</w:t>
      </w:r>
    </w:p>
    <w:p w:rsidR="00000000" w:rsidDel="00000000" w:rsidP="00000000" w:rsidRDefault="00000000" w:rsidRPr="00000000" w14:paraId="0000000D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continuación, se detalla la matriz de competencias, capacidades y criterios de evaluación para la unidad:</w:t>
      </w:r>
    </w:p>
    <w:tbl>
      <w:tblPr>
        <w:tblStyle w:val="Table1"/>
        <w:tblW w:w="9481.0" w:type="dxa"/>
        <w:jc w:val="left"/>
        <w:tblLayout w:type="fixed"/>
        <w:tblLook w:val="0400"/>
      </w:tblPr>
      <w:tblGrid>
        <w:gridCol w:w="1661"/>
        <w:gridCol w:w="1982"/>
        <w:gridCol w:w="2185"/>
        <w:gridCol w:w="1985"/>
        <w:gridCol w:w="1668"/>
        <w:tblGridChange w:id="0">
          <w:tblGrid>
            <w:gridCol w:w="1661"/>
            <w:gridCol w:w="1982"/>
            <w:gridCol w:w="2185"/>
            <w:gridCol w:w="1985"/>
            <w:gridCol w:w="1668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Competencia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Capacidades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Desempeños Priorizados (3.er Grado)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Criterios de Evaluación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Evidencia de Aprendizaje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Se comunica oralmente en su lengua materna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Obtiene información del texto oral.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Infiere e interpreta información.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Adecúa, organiza y desarrolla las ideas.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Interactúa estratégicamente con distintos interlocutores.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Recupera información explícita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de textos orales sobre la convivencia y metas.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Adecúa el texto oral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a la situación comunicativa formal, utilizando recursos no verbales para enfatizar sus metas de aprendizaje.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Emplea estratégicamente gestos y movimientos corporales.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Participa pertinentemente en la asamblea de aula.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Ajusta su registro lingüístico al contexto escolar.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Asamblea de aula: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Participación en la elaboración de normas y metas del año.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Escribe diversos tipos de textos en su lengua materna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Adecúa el texto a la situación comunicativa.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Organiza y desarrolla las ideas de forma coherente y cohesionada.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Utiliza convenciones del lenguaje escrito.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Escribe textos de estructura compleja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(Acuerdos de convivencia y carta de metas).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Organiza y jerarquiza las ideas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en torno a la superación personal y el desarrollo de Andaray, evitando digresiones.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Adecúa su texto al destinatario (comunidad educativa).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Utiliza recursos gramaticales y ortográficos que contribuyen al sentido.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Evalúa si su texto se ajusta a la situación.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Carta de Compromiso y Metas 2026: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Texto donde vincula su aprendizaje con su contexto social.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Lee diversos tipos de textos escritos en su lengua materna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Obtiene información del texto escrito.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Infiere e interpreta información.</w:t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Reflexiona y evalúa la forma, contenido y contexto.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Identifica información explícita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y relevante en textos sobre convivencia y realidades socioeconómicas.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Explica la intención del autor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considerando el contexto de pobreza y desarrollo rural.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Integra información contrapuesta en distintos textos.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 Opina sobre el contenido de los textos leídos (Reglamento Interno).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Análisis crítico: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Ficha de lectura sobre derechos y deberes del estudiante.</w:t>
            </w:r>
          </w:p>
        </w:tc>
      </w:tr>
    </w:tbl>
    <w:p w:rsidR="00000000" w:rsidDel="00000000" w:rsidP="00000000" w:rsidRDefault="00000000" w:rsidRPr="00000000" w14:paraId="0000003A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4. COMPETENCIAS TRANSVERSALES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Gestiona su aprendizaje de manera autónoma: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 estudiante determina metas de aprendizaje viables asociadas a sus necesidades y potencialidades para el periodo 2026.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 desenvuelve en entornos virtuales generados por las TIC: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Organiza información sobre las tradiciones de Condesuyos en procesadores de texto.</w:t>
      </w:r>
    </w:p>
    <w:p w:rsidR="00000000" w:rsidDel="00000000" w:rsidP="00000000" w:rsidRDefault="00000000" w:rsidRPr="00000000" w14:paraId="0000003D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5. ENFOQUES TRANSVERSALES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Enfoque de Derechos: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Fomentar la participación y el intercambio de ideas para construir el bien común en el aula. 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Enfoque Orientación al bien común: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Disposición a valorar y proteger los bienes compartidos de la institución.</w:t>
      </w:r>
    </w:p>
    <w:p w:rsidR="00000000" w:rsidDel="00000000" w:rsidP="00000000" w:rsidRDefault="00000000" w:rsidRPr="00000000" w14:paraId="00000040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6. SECUENCIA DE SESIONES 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1: "Dialogamos sobre nuestras expectativas y retos en Andaray".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(Prioriza la competencia oral y el diagnóstico socioemocional).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2: "Leemos y analizamos nuestro Reglamento Interno para convivir mejor".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(Enfoque en la lectura crítica del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REGLAMENTO INTERNO 2026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43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3: "Planificamos y redactamos nuestros acuerdos de convivencia con enfoque intercultural".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(Escritura creativa y normativa).</w:t>
      </w:r>
    </w:p>
    <w:p w:rsidR="00000000" w:rsidDel="00000000" w:rsidP="00000000" w:rsidRDefault="00000000" w:rsidRPr="00000000" w14:paraId="00000044">
      <w:pPr>
        <w:numPr>
          <w:ilvl w:val="0"/>
          <w:numId w:val="4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4: "Establecemos nuestras metas de aprendizaje para el año 2026".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(Vinculación con la competencia transversal de autonomía).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Sesión 5: "La importancia de la palabra: El valor de los saberes de nuestros abuelos".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(Inspirado en el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Currículo Regional de Condesuyos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sobre el rescate de la lengua y cultura).</w:t>
      </w:r>
    </w:p>
    <w:p w:rsidR="00000000" w:rsidDel="00000000" w:rsidP="00000000" w:rsidRDefault="00000000" w:rsidRPr="00000000" w14:paraId="00000046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7. RECURSOS Y MATERIALES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Texto Escolar Comunicación 3 (Minedu 2026):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Unidad 1 sobre "Comunicación y convivencia".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spacing w:after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Instrumentos de Gestión: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PEI, PAT y Reglamento Interno de la I.E. José Simeón Tejeda.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spacing w:after="28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Papelotes, plumones y cuadernos de trabajo.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28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28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                                                                    Andaray,30 de marzo del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3973195</wp:posOffset>
            </wp:positionH>
            <wp:positionV relativeFrom="paragraph">
              <wp:posOffset>247533</wp:posOffset>
            </wp:positionV>
            <wp:extent cx="2057400" cy="923925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239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419548</wp:posOffset>
            </wp:positionH>
            <wp:positionV relativeFrom="paragraph">
              <wp:posOffset>285115</wp:posOffset>
            </wp:positionV>
            <wp:extent cx="1234394" cy="548378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34394" cy="5483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                DOCENTE                                                                                                            DIRECTOR</w:t>
      </w:r>
    </w:p>
    <w:sectPr>
      <w:pgSz w:h="15840" w:w="12240" w:orient="portrait"/>
      <w:pgMar w:bottom="851" w:top="1418" w:left="1276" w:right="1467" w:header="45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3Car" w:customStyle="1">
    <w:name w:val="Título 3 Car"/>
    <w:basedOn w:val="Fuentedeprrafopredeter"/>
    <w:link w:val="Ttulo3"/>
    <w:uiPriority w:val="9"/>
    <w:rsid w:val="003F087C"/>
    <w:rPr>
      <w:rFonts w:ascii="Times New Roman" w:cs="Times New Roman" w:eastAsia="Times New Roman" w:hAnsi="Times New Roman"/>
      <w:b w:val="1"/>
      <w:bCs w:val="1"/>
      <w:sz w:val="27"/>
      <w:szCs w:val="27"/>
      <w:lang w:eastAsia="es-PE"/>
    </w:rPr>
  </w:style>
  <w:style w:type="character" w:styleId="Ttulo4Car" w:customStyle="1">
    <w:name w:val="Título 4 Car"/>
    <w:basedOn w:val="Fuentedeprrafopredeter"/>
    <w:link w:val="Ttulo4"/>
    <w:uiPriority w:val="9"/>
    <w:rsid w:val="003F087C"/>
    <w:rPr>
      <w:rFonts w:ascii="Times New Roman" w:cs="Times New Roman" w:eastAsia="Times New Roman" w:hAnsi="Times New Roman"/>
      <w:b w:val="1"/>
      <w:bCs w:val="1"/>
      <w:sz w:val="24"/>
      <w:szCs w:val="24"/>
      <w:lang w:eastAsia="es-PE"/>
    </w:rPr>
  </w:style>
  <w:style w:type="paragraph" w:styleId="NormalWeb">
    <w:name w:val="Normal (Web)"/>
    <w:basedOn w:val="Normal"/>
    <w:uiPriority w:val="99"/>
    <w:semiHidden w:val="1"/>
    <w:unhideWhenUsed w:val="1"/>
    <w:rsid w:val="003F08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PE"/>
    </w:rPr>
  </w:style>
  <w:style w:type="character" w:styleId="Textoennegrita">
    <w:name w:val="Strong"/>
    <w:basedOn w:val="Fuentedeprrafopredeter"/>
    <w:uiPriority w:val="22"/>
    <w:qFormat w:val="1"/>
    <w:rsid w:val="003F087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a6MrG7lLF02AkzBZvhMU+xnYzw==">CgMxLjA4AHIhMWdfNVRoVi1pMjlzeVpvMUJRRld5TXEtT0VMNkJ2Tkp2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2026-03-29T15:00:00Z</dcterms:created>
  <dc:creator>USUARIO</dc:creator>
</cp:coreProperties>
</file>